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F7BF3F" w14:textId="65A3E8AB" w:rsidR="009030CE" w:rsidRDefault="002A7A7E" w:rsidP="00FF2991">
      <w:pPr>
        <w:pStyle w:val="Title"/>
      </w:pPr>
      <w:r>
        <w:t>Australia a leader at VRE</w:t>
      </w:r>
    </w:p>
    <w:p w14:paraId="334808B8" w14:textId="23FD43A2" w:rsidR="000B1E0D" w:rsidRDefault="00005C76" w:rsidP="00E9577E">
      <w:r>
        <w:t>Thanks to their hydro and nuclear plants China and the USA are still in the renewable energy lists. India does very poorly.</w:t>
      </w:r>
    </w:p>
    <w:p w14:paraId="18D6C97D" w14:textId="292955DF" w:rsidR="002A7A7E" w:rsidRDefault="00005C76" w:rsidP="002A7A7E">
      <w:pPr>
        <w:keepNext/>
      </w:pPr>
      <w:r w:rsidRPr="00005C76">
        <w:drawing>
          <wp:inline distT="0" distB="0" distL="0" distR="0" wp14:anchorId="31D00DA6" wp14:editId="45CE2F90">
            <wp:extent cx="5731510" cy="3577590"/>
            <wp:effectExtent l="0" t="0" r="0" b="3810"/>
            <wp:docPr id="8530970" name="Picture 1" descr="A graph with numbers and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970" name="Picture 1" descr="A graph with numbers and a bar&#10;&#10;Description automatically generated"/>
                    <pic:cNvPicPr/>
                  </pic:nvPicPr>
                  <pic:blipFill>
                    <a:blip r:embed="rId5"/>
                    <a:stretch>
                      <a:fillRect/>
                    </a:stretch>
                  </pic:blipFill>
                  <pic:spPr>
                    <a:xfrm>
                      <a:off x="0" y="0"/>
                      <a:ext cx="5731510" cy="3577590"/>
                    </a:xfrm>
                    <a:prstGeom prst="rect">
                      <a:avLst/>
                    </a:prstGeom>
                  </pic:spPr>
                </pic:pic>
              </a:graphicData>
            </a:graphic>
          </wp:inline>
        </w:drawing>
      </w:r>
    </w:p>
    <w:p w14:paraId="3751D806" w14:textId="04D84099" w:rsidR="002A7A7E" w:rsidRDefault="002A7A7E" w:rsidP="002A7A7E">
      <w:pPr>
        <w:pStyle w:val="Caption"/>
      </w:pPr>
      <w:r>
        <w:t xml:space="preserve">Figure </w:t>
      </w:r>
      <w:r>
        <w:fldChar w:fldCharType="begin"/>
      </w:r>
      <w:r>
        <w:instrText xml:space="preserve"> SEQ Figure \* ARABIC </w:instrText>
      </w:r>
      <w:r>
        <w:fldChar w:fldCharType="separate"/>
      </w:r>
      <w:r w:rsidR="00162975">
        <w:rPr>
          <w:noProof/>
        </w:rPr>
        <w:t>1</w:t>
      </w:r>
      <w:r>
        <w:fldChar w:fldCharType="end"/>
      </w:r>
      <w:r>
        <w:t xml:space="preserve"> Renewable share Source: IEA, 9 months to Sep 2023.</w:t>
      </w:r>
    </w:p>
    <w:p w14:paraId="45E6414B" w14:textId="11FDD698" w:rsidR="002A7A7E" w:rsidRDefault="002A7A7E" w:rsidP="002A7A7E">
      <w:pPr>
        <w:rPr>
          <w:lang w:val="en-US" w:eastAsia="ja-JP"/>
        </w:rPr>
      </w:pPr>
      <w:r>
        <w:rPr>
          <w:lang w:val="en-US" w:eastAsia="ja-JP"/>
        </w:rPr>
        <w:t xml:space="preserve">To an extent the renewable share in total depends on the hydro resource. You might say that the </w:t>
      </w:r>
      <w:r w:rsidR="00005C76">
        <w:rPr>
          <w:lang w:val="en-US" w:eastAsia="ja-JP"/>
        </w:rPr>
        <w:t xml:space="preserve">VRE (variable renewable energy = wind and solar) share likewise depends on the wind and solar natural endowment but in my opinion most countries in the world can find some wind and solar if they want to. Even Japan could do as much offshore wind as it has the political will for. On this metric Australia does well and is probably </w:t>
      </w:r>
      <w:proofErr w:type="gramStart"/>
      <w:r w:rsidR="00005C76">
        <w:rPr>
          <w:lang w:val="en-US" w:eastAsia="ja-JP"/>
        </w:rPr>
        <w:t>growing  share</w:t>
      </w:r>
      <w:proofErr w:type="gramEnd"/>
      <w:r w:rsidR="00005C76">
        <w:rPr>
          <w:lang w:val="en-US" w:eastAsia="ja-JP"/>
        </w:rPr>
        <w:t xml:space="preserve"> as quickly as anywhere.  </w:t>
      </w:r>
    </w:p>
    <w:p w14:paraId="19827064" w14:textId="1D48B4B9" w:rsidR="00005C76" w:rsidRDefault="00005C76" w:rsidP="002A7A7E">
      <w:pPr>
        <w:rPr>
          <w:lang w:val="en-US" w:eastAsia="ja-JP"/>
        </w:rPr>
      </w:pPr>
      <w:r>
        <w:rPr>
          <w:lang w:val="en-US" w:eastAsia="ja-JP"/>
        </w:rPr>
        <w:t xml:space="preserve">By contrast Japan, India and Korea are going to fall behind due to the inability to get on with the job. USA (despite California and Texas) </w:t>
      </w:r>
      <w:r w:rsidR="00EB13F4">
        <w:rPr>
          <w:lang w:val="en-US" w:eastAsia="ja-JP"/>
        </w:rPr>
        <w:t>is also falling behind.</w:t>
      </w:r>
    </w:p>
    <w:p w14:paraId="50C71C26" w14:textId="77777777" w:rsidR="00005C76" w:rsidRDefault="00005C76" w:rsidP="00005C76">
      <w:pPr>
        <w:keepNext/>
      </w:pPr>
      <w:r w:rsidRPr="00005C76">
        <w:rPr>
          <w:lang w:val="en-US" w:eastAsia="ja-JP"/>
        </w:rPr>
        <w:lastRenderedPageBreak/>
        <w:drawing>
          <wp:inline distT="0" distB="0" distL="0" distR="0" wp14:anchorId="0C00FA28" wp14:editId="080073F0">
            <wp:extent cx="5731510" cy="3577590"/>
            <wp:effectExtent l="0" t="0" r="0" b="3810"/>
            <wp:docPr id="48814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46990" name=""/>
                    <pic:cNvPicPr/>
                  </pic:nvPicPr>
                  <pic:blipFill>
                    <a:blip r:embed="rId6"/>
                    <a:stretch>
                      <a:fillRect/>
                    </a:stretch>
                  </pic:blipFill>
                  <pic:spPr>
                    <a:xfrm>
                      <a:off x="0" y="0"/>
                      <a:ext cx="5731510" cy="3577590"/>
                    </a:xfrm>
                    <a:prstGeom prst="rect">
                      <a:avLst/>
                    </a:prstGeom>
                  </pic:spPr>
                </pic:pic>
              </a:graphicData>
            </a:graphic>
          </wp:inline>
        </w:drawing>
      </w:r>
    </w:p>
    <w:p w14:paraId="74E93A4E" w14:textId="04DD5EF2" w:rsidR="00005C76" w:rsidRDefault="00005C76" w:rsidP="00005C76">
      <w:pPr>
        <w:pStyle w:val="Caption"/>
      </w:pPr>
      <w:r>
        <w:t xml:space="preserve">Figure </w:t>
      </w:r>
      <w:r>
        <w:fldChar w:fldCharType="begin"/>
      </w:r>
      <w:r>
        <w:instrText xml:space="preserve"> SEQ Figure \* ARABIC </w:instrText>
      </w:r>
      <w:r>
        <w:fldChar w:fldCharType="separate"/>
      </w:r>
      <w:r w:rsidR="00162975">
        <w:rPr>
          <w:noProof/>
        </w:rPr>
        <w:t>2</w:t>
      </w:r>
      <w:r>
        <w:fldChar w:fldCharType="end"/>
      </w:r>
      <w:r>
        <w:t xml:space="preserve"> VRE share. Source: IEA 9 months to Sep 2023</w:t>
      </w:r>
    </w:p>
    <w:p w14:paraId="4757C1BA" w14:textId="79132662" w:rsidR="00005C76" w:rsidRDefault="00005C76" w:rsidP="00005C76">
      <w:pPr>
        <w:rPr>
          <w:lang w:val="en-US" w:eastAsia="ja-JP"/>
        </w:rPr>
      </w:pPr>
      <w:r>
        <w:rPr>
          <w:lang w:val="en-US" w:eastAsia="ja-JP"/>
        </w:rPr>
        <w:t>9 Month shares mis some seasonality but in this note it’s the rough direction, rough share and the relativities that are of interest.</w:t>
      </w:r>
    </w:p>
    <w:p w14:paraId="7255BE88" w14:textId="31716208" w:rsidR="00EB13F4" w:rsidRDefault="00EB13F4" w:rsidP="00005C76">
      <w:pPr>
        <w:rPr>
          <w:lang w:val="en-US" w:eastAsia="ja-JP"/>
        </w:rPr>
      </w:pPr>
      <w:proofErr w:type="gramStart"/>
      <w:r>
        <w:rPr>
          <w:lang w:val="en-US" w:eastAsia="ja-JP"/>
        </w:rPr>
        <w:t>Again</w:t>
      </w:r>
      <w:proofErr w:type="gramEnd"/>
      <w:r>
        <w:rPr>
          <w:lang w:val="en-US" w:eastAsia="ja-JP"/>
        </w:rPr>
        <w:t xml:space="preserve"> these numbers are history and don’t’ necessarily tell us anything about the future.</w:t>
      </w:r>
    </w:p>
    <w:p w14:paraId="28CAF1D0" w14:textId="0749A210" w:rsidR="00EB13F4" w:rsidRDefault="00EB13F4" w:rsidP="00EB13F4">
      <w:pPr>
        <w:pStyle w:val="Heading1"/>
        <w:rPr>
          <w:lang w:val="en-US" w:eastAsia="ja-JP"/>
        </w:rPr>
      </w:pPr>
      <w:r>
        <w:rPr>
          <w:lang w:val="en-US" w:eastAsia="ja-JP"/>
        </w:rPr>
        <w:t>Nuclear in Australia is just an example of the LNP’s ability to sell anything to their base provided it doesn’t look “</w:t>
      </w:r>
      <w:proofErr w:type="gramStart"/>
      <w:r>
        <w:rPr>
          <w:lang w:val="en-US" w:eastAsia="ja-JP"/>
        </w:rPr>
        <w:t>left</w:t>
      </w:r>
      <w:proofErr w:type="gramEnd"/>
      <w:r>
        <w:rPr>
          <w:lang w:val="en-US" w:eastAsia="ja-JP"/>
        </w:rPr>
        <w:t>”</w:t>
      </w:r>
    </w:p>
    <w:p w14:paraId="227A5B20" w14:textId="71393B24" w:rsidR="00EB13F4" w:rsidRDefault="00EB13F4" w:rsidP="00EB13F4">
      <w:pPr>
        <w:rPr>
          <w:lang w:val="en-US" w:eastAsia="ja-JP"/>
        </w:rPr>
      </w:pPr>
      <w:r>
        <w:rPr>
          <w:lang w:val="en-US" w:eastAsia="ja-JP"/>
        </w:rPr>
        <w:t xml:space="preserve">I personally compare the LNP’s ability to sell nuclear to a religious view </w:t>
      </w:r>
      <w:r w:rsidR="00162975">
        <w:rPr>
          <w:lang w:val="en-US" w:eastAsia="ja-JP"/>
        </w:rPr>
        <w:t xml:space="preserve">preaching </w:t>
      </w:r>
      <w:r>
        <w:rPr>
          <w:lang w:val="en-US" w:eastAsia="ja-JP"/>
        </w:rPr>
        <w:t xml:space="preserve">that there is “life after death”.  There is zero evidence of life after </w:t>
      </w:r>
      <w:proofErr w:type="gramStart"/>
      <w:r>
        <w:rPr>
          <w:lang w:val="en-US" w:eastAsia="ja-JP"/>
        </w:rPr>
        <w:t>death</w:t>
      </w:r>
      <w:proofErr w:type="gramEnd"/>
      <w:r>
        <w:rPr>
          <w:lang w:val="en-US" w:eastAsia="ja-JP"/>
        </w:rPr>
        <w:t xml:space="preserve"> and it is contrary to everything we know from centuries of medical and scientific research but millions profess to believe in the idea. </w:t>
      </w:r>
    </w:p>
    <w:p w14:paraId="3027461C" w14:textId="621AD938" w:rsidR="00EB13F4" w:rsidRDefault="00EB13F4" w:rsidP="00EB13F4">
      <w:pPr>
        <w:rPr>
          <w:lang w:val="en-US" w:eastAsia="ja-JP"/>
        </w:rPr>
      </w:pPr>
      <w:proofErr w:type="gramStart"/>
      <w:r>
        <w:rPr>
          <w:lang w:val="en-US" w:eastAsia="ja-JP"/>
        </w:rPr>
        <w:t>Similarly</w:t>
      </w:r>
      <w:proofErr w:type="gramEnd"/>
      <w:r>
        <w:rPr>
          <w:lang w:val="en-US" w:eastAsia="ja-JP"/>
        </w:rPr>
        <w:t xml:space="preserve"> once the LNP agreed that climate change was indeed real and that decarbonization targets were bipartisan policy then it became necessary to invent an alternative vision to using wind and solar. That’s because wind and solar are “green” and left. The LNP had traditionally supported coal but if coal was a </w:t>
      </w:r>
      <w:proofErr w:type="gramStart"/>
      <w:r>
        <w:rPr>
          <w:lang w:val="en-US" w:eastAsia="ja-JP"/>
        </w:rPr>
        <w:t>problem</w:t>
      </w:r>
      <w:proofErr w:type="gramEnd"/>
      <w:r>
        <w:rPr>
          <w:lang w:val="en-US" w:eastAsia="ja-JP"/>
        </w:rPr>
        <w:t xml:space="preserve"> then whatever the answer was it certainly couldn’t be “wind and solar”. </w:t>
      </w:r>
      <w:proofErr w:type="gramStart"/>
      <w:r>
        <w:rPr>
          <w:lang w:val="en-US" w:eastAsia="ja-JP"/>
        </w:rPr>
        <w:t>So</w:t>
      </w:r>
      <w:proofErr w:type="gramEnd"/>
      <w:r>
        <w:rPr>
          <w:lang w:val="en-US" w:eastAsia="ja-JP"/>
        </w:rPr>
        <w:t xml:space="preserve"> a solution had to </w:t>
      </w:r>
      <w:r>
        <w:rPr>
          <w:lang w:val="en-US" w:eastAsia="ja-JP"/>
        </w:rPr>
        <w:lastRenderedPageBreak/>
        <w:t>be found and that was nuclear. The practical issues with nuclear don’t matter at all. It was a fuel that the base would not only accept but rally round. Conveniently Ted O’Brien had long advocated nuclear and so away he went.</w:t>
      </w:r>
      <w:r w:rsidR="000C556A">
        <w:rPr>
          <w:lang w:val="en-US" w:eastAsia="ja-JP"/>
        </w:rPr>
        <w:t xml:space="preserve"> In the </w:t>
      </w:r>
      <w:proofErr w:type="spellStart"/>
      <w:r w:rsidR="000C556A">
        <w:rPr>
          <w:lang w:val="en-US" w:eastAsia="ja-JP"/>
        </w:rPr>
        <w:t>sharemarket</w:t>
      </w:r>
      <w:proofErr w:type="spellEnd"/>
      <w:r w:rsidR="000C556A">
        <w:rPr>
          <w:lang w:val="en-US" w:eastAsia="ja-JP"/>
        </w:rPr>
        <w:t xml:space="preserve"> I saw many times over 30 years how </w:t>
      </w:r>
      <w:proofErr w:type="spellStart"/>
      <w:r w:rsidR="000C556A">
        <w:rPr>
          <w:lang w:val="en-US" w:eastAsia="ja-JP"/>
        </w:rPr>
        <w:t>ssmall</w:t>
      </w:r>
      <w:proofErr w:type="spellEnd"/>
      <w:r w:rsidR="000C556A">
        <w:rPr>
          <w:lang w:val="en-US" w:eastAsia="ja-JP"/>
        </w:rPr>
        <w:t xml:space="preserve"> speculative stocks could exist for 10-20 years on an idea. This idea might be some new medical technology, a new form of car engine, a potential gold mine, a hydro plant in New Guinea delivering power to Sydney. The worst thing the company management could ever do was put the idea into practice, because then the problems would start. But if you only talk about it, put an expert in front of the shareholders with a report and some facts and figures then you could raise enough money to keep going for years and do it a few times over. Nuclear in Australia is just like that but with political ideology added in. People a gullible and will mostly fall for a good story well told that they want to believe in.</w:t>
      </w:r>
      <w:r>
        <w:rPr>
          <w:lang w:val="en-US" w:eastAsia="ja-JP"/>
        </w:rPr>
        <w:t xml:space="preserve"> </w:t>
      </w:r>
      <w:r w:rsidR="000C556A">
        <w:rPr>
          <w:lang w:val="en-US" w:eastAsia="ja-JP"/>
        </w:rPr>
        <w:t xml:space="preserve">We used to say we would start a company “The Golden Shaft”, we get the gold, you get the shaft. </w:t>
      </w:r>
      <w:r>
        <w:rPr>
          <w:lang w:val="en-US" w:eastAsia="ja-JP"/>
        </w:rPr>
        <w:t xml:space="preserve">But </w:t>
      </w:r>
      <w:proofErr w:type="gramStart"/>
      <w:r>
        <w:rPr>
          <w:lang w:val="en-US" w:eastAsia="ja-JP"/>
        </w:rPr>
        <w:t>anyway</w:t>
      </w:r>
      <w:proofErr w:type="gramEnd"/>
      <w:r>
        <w:rPr>
          <w:lang w:val="en-US" w:eastAsia="ja-JP"/>
        </w:rPr>
        <w:t xml:space="preserve"> </w:t>
      </w:r>
      <w:r w:rsidR="00436E70">
        <w:rPr>
          <w:lang w:val="en-US" w:eastAsia="ja-JP"/>
        </w:rPr>
        <w:t xml:space="preserve">not only do </w:t>
      </w:r>
      <w:r>
        <w:rPr>
          <w:lang w:val="en-US" w:eastAsia="ja-JP"/>
        </w:rPr>
        <w:t>I digress</w:t>
      </w:r>
      <w:r w:rsidR="00436E70">
        <w:rPr>
          <w:lang w:val="en-US" w:eastAsia="ja-JP"/>
        </w:rPr>
        <w:t xml:space="preserve"> but equally its worth acknowledging that the fact that Australia </w:t>
      </w:r>
      <w:proofErr w:type="spellStart"/>
      <w:r w:rsidR="00436E70">
        <w:rPr>
          <w:lang w:val="en-US" w:eastAsia="ja-JP"/>
        </w:rPr>
        <w:t>doen’t</w:t>
      </w:r>
      <w:proofErr w:type="spellEnd"/>
      <w:r w:rsidR="00436E70">
        <w:rPr>
          <w:lang w:val="en-US" w:eastAsia="ja-JP"/>
        </w:rPr>
        <w:t xml:space="preserve"> need nuclear and can’t afford to wait for nuclear doesn’t mean that at some future time there may not be a role for it. In the </w:t>
      </w:r>
      <w:proofErr w:type="gramStart"/>
      <w:r w:rsidR="00436E70">
        <w:rPr>
          <w:lang w:val="en-US" w:eastAsia="ja-JP"/>
        </w:rPr>
        <w:t>meantime</w:t>
      </w:r>
      <w:proofErr w:type="gramEnd"/>
      <w:r w:rsidR="00436E70">
        <w:rPr>
          <w:lang w:val="en-US" w:eastAsia="ja-JP"/>
        </w:rPr>
        <w:t xml:space="preserve"> the task in Australia is clear, build the wind and solar, ensure the transmission and firming are there and then use the decarbonized electricity system to decarbonize industry and transport. It’s a clear achievable plan and we have been set on </w:t>
      </w:r>
      <w:proofErr w:type="spellStart"/>
      <w:r w:rsidR="00436E70">
        <w:rPr>
          <w:lang w:val="en-US" w:eastAsia="ja-JP"/>
        </w:rPr>
        <w:t xml:space="preserve">the </w:t>
      </w:r>
      <w:proofErr w:type="spellEnd"/>
      <w:r w:rsidR="00436E70">
        <w:rPr>
          <w:lang w:val="en-US" w:eastAsia="ja-JP"/>
        </w:rPr>
        <w:t xml:space="preserve">course for a decade already. The problems are known and the solutions are </w:t>
      </w:r>
      <w:proofErr w:type="gramStart"/>
      <w:r w:rsidR="00436E70">
        <w:rPr>
          <w:lang w:val="en-US" w:eastAsia="ja-JP"/>
        </w:rPr>
        <w:t>easy..</w:t>
      </w:r>
      <w:proofErr w:type="gramEnd"/>
    </w:p>
    <w:p w14:paraId="0B1A08AF" w14:textId="1A21FEA4" w:rsidR="002B1962" w:rsidRDefault="002B1962" w:rsidP="002B1962">
      <w:pPr>
        <w:pStyle w:val="Heading1"/>
        <w:rPr>
          <w:lang w:val="en-US" w:eastAsia="ja-JP"/>
        </w:rPr>
      </w:pPr>
      <w:r>
        <w:rPr>
          <w:lang w:val="en-US" w:eastAsia="ja-JP"/>
        </w:rPr>
        <w:t>Global and regional trends</w:t>
      </w:r>
    </w:p>
    <w:p w14:paraId="31082E70" w14:textId="707E64A1" w:rsidR="00EB13F4" w:rsidRDefault="00EB13F4" w:rsidP="00EB13F4">
      <w:pPr>
        <w:rPr>
          <w:lang w:val="en-US" w:eastAsia="ja-JP"/>
        </w:rPr>
      </w:pPr>
      <w:proofErr w:type="gramStart"/>
      <w:r>
        <w:rPr>
          <w:lang w:val="en-US" w:eastAsia="ja-JP"/>
        </w:rPr>
        <w:t>So</w:t>
      </w:r>
      <w:proofErr w:type="gramEnd"/>
      <w:r>
        <w:rPr>
          <w:lang w:val="en-US" w:eastAsia="ja-JP"/>
        </w:rPr>
        <w:t xml:space="preserve"> </w:t>
      </w:r>
      <w:proofErr w:type="spellStart"/>
      <w:r>
        <w:rPr>
          <w:lang w:val="en-US" w:eastAsia="ja-JP"/>
        </w:rPr>
        <w:t>lets</w:t>
      </w:r>
      <w:proofErr w:type="spellEnd"/>
      <w:r>
        <w:rPr>
          <w:lang w:val="en-US" w:eastAsia="ja-JP"/>
        </w:rPr>
        <w:t xml:space="preserve"> look at the global and regional trends, bearing in mind that the trends can’t show policy shifts, won’t show the impacts of new plants under construction or old ones that will shortly be decommissioned. Trends are interesting but no substitute for informed analysis.</w:t>
      </w:r>
    </w:p>
    <w:p w14:paraId="35C9F549" w14:textId="47D73E42" w:rsidR="002B1962" w:rsidRDefault="00EE5120" w:rsidP="00EB13F4">
      <w:pPr>
        <w:rPr>
          <w:lang w:val="en-US" w:eastAsia="ja-JP"/>
        </w:rPr>
      </w:pPr>
      <w:r>
        <w:rPr>
          <w:lang w:val="en-US" w:eastAsia="ja-JP"/>
        </w:rPr>
        <w:t xml:space="preserve">Globally or at least that part of the world within the IEA database, gas is now the largest fuel source for electricity, largely because of the USA. Wind and solar have overtaken nuclear and in my view will </w:t>
      </w:r>
      <w:proofErr w:type="spellStart"/>
      <w:proofErr w:type="gramStart"/>
      <w:r>
        <w:rPr>
          <w:lang w:val="en-US" w:eastAsia="ja-JP"/>
        </w:rPr>
        <w:t>over take</w:t>
      </w:r>
      <w:proofErr w:type="spellEnd"/>
      <w:proofErr w:type="gramEnd"/>
      <w:r>
        <w:rPr>
          <w:lang w:val="en-US" w:eastAsia="ja-JP"/>
        </w:rPr>
        <w:t xml:space="preserve"> coal with the next 12-18 months. There are some new nuclear generators to come in China but equally the new wind and solar </w:t>
      </w:r>
      <w:r>
        <w:rPr>
          <w:lang w:val="en-US" w:eastAsia="ja-JP"/>
        </w:rPr>
        <w:lastRenderedPageBreak/>
        <w:t>being built in China far exceeds even on a capacity factor adjusted basis, the new nuclear.</w:t>
      </w:r>
    </w:p>
    <w:p w14:paraId="64A86C7E" w14:textId="77777777" w:rsidR="00EE5120" w:rsidRDefault="00EE5120" w:rsidP="00EE5120">
      <w:pPr>
        <w:keepNext/>
      </w:pPr>
      <w:r w:rsidRPr="00EE5120">
        <w:rPr>
          <w:lang w:val="en-US" w:eastAsia="ja-JP"/>
        </w:rPr>
        <w:drawing>
          <wp:inline distT="0" distB="0" distL="0" distR="0" wp14:anchorId="36DC64C3" wp14:editId="14AAE275">
            <wp:extent cx="5731510" cy="3537585"/>
            <wp:effectExtent l="0" t="0" r="0" b="5715"/>
            <wp:docPr id="2062330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30791" name=""/>
                    <pic:cNvPicPr/>
                  </pic:nvPicPr>
                  <pic:blipFill>
                    <a:blip r:embed="rId7"/>
                    <a:stretch>
                      <a:fillRect/>
                    </a:stretch>
                  </pic:blipFill>
                  <pic:spPr>
                    <a:xfrm>
                      <a:off x="0" y="0"/>
                      <a:ext cx="5731510" cy="3537585"/>
                    </a:xfrm>
                    <a:prstGeom prst="rect">
                      <a:avLst/>
                    </a:prstGeom>
                  </pic:spPr>
                </pic:pic>
              </a:graphicData>
            </a:graphic>
          </wp:inline>
        </w:drawing>
      </w:r>
    </w:p>
    <w:p w14:paraId="6584979F" w14:textId="07C3FF89" w:rsidR="00EE5120" w:rsidRDefault="00EE5120" w:rsidP="00EE5120">
      <w:pPr>
        <w:pStyle w:val="Caption"/>
      </w:pPr>
      <w:r>
        <w:t xml:space="preserve">Figure </w:t>
      </w:r>
      <w:r>
        <w:fldChar w:fldCharType="begin"/>
      </w:r>
      <w:r>
        <w:instrText xml:space="preserve"> SEQ Figure \* ARABIC </w:instrText>
      </w:r>
      <w:r>
        <w:fldChar w:fldCharType="separate"/>
      </w:r>
      <w:r w:rsidR="00162975">
        <w:rPr>
          <w:noProof/>
        </w:rPr>
        <w:t>3</w:t>
      </w:r>
      <w:r>
        <w:fldChar w:fldCharType="end"/>
      </w:r>
      <w:r>
        <w:t xml:space="preserve"> IEA all covered countries electricity production. Source: IEA</w:t>
      </w:r>
    </w:p>
    <w:p w14:paraId="6BE15B81" w14:textId="539DDD1B" w:rsidR="002B1962" w:rsidRDefault="002B1962" w:rsidP="00EB13F4">
      <w:pPr>
        <w:rPr>
          <w:lang w:val="en-US" w:eastAsia="ja-JP"/>
        </w:rPr>
      </w:pPr>
      <w:r>
        <w:rPr>
          <w:lang w:val="en-US" w:eastAsia="ja-JP"/>
        </w:rPr>
        <w:t xml:space="preserve">In OECD Europe VRE is now easily the largest fuel source with the coal share having </w:t>
      </w:r>
      <w:proofErr w:type="gramStart"/>
      <w:r>
        <w:rPr>
          <w:lang w:val="en-US" w:eastAsia="ja-JP"/>
        </w:rPr>
        <w:t>more or less halved</w:t>
      </w:r>
      <w:proofErr w:type="gramEnd"/>
      <w:r>
        <w:rPr>
          <w:lang w:val="en-US" w:eastAsia="ja-JP"/>
        </w:rPr>
        <w:t xml:space="preserve"> and nuclear down by 22% from its 2011 peak.</w:t>
      </w:r>
    </w:p>
    <w:p w14:paraId="3F4585EC" w14:textId="3AD5B63A" w:rsidR="002B1962" w:rsidRDefault="00EE5120" w:rsidP="002B1962">
      <w:pPr>
        <w:keepNext/>
      </w:pPr>
      <w:r w:rsidRPr="00EE5120">
        <w:lastRenderedPageBreak/>
        <w:drawing>
          <wp:inline distT="0" distB="0" distL="0" distR="0" wp14:anchorId="33BC92CE" wp14:editId="0B97C612">
            <wp:extent cx="5731510" cy="3630295"/>
            <wp:effectExtent l="0" t="0" r="0" b="1905"/>
            <wp:docPr id="1455610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10061" name=""/>
                    <pic:cNvPicPr/>
                  </pic:nvPicPr>
                  <pic:blipFill>
                    <a:blip r:embed="rId8"/>
                    <a:stretch>
                      <a:fillRect/>
                    </a:stretch>
                  </pic:blipFill>
                  <pic:spPr>
                    <a:xfrm>
                      <a:off x="0" y="0"/>
                      <a:ext cx="5731510" cy="3630295"/>
                    </a:xfrm>
                    <a:prstGeom prst="rect">
                      <a:avLst/>
                    </a:prstGeom>
                  </pic:spPr>
                </pic:pic>
              </a:graphicData>
            </a:graphic>
          </wp:inline>
        </w:drawing>
      </w:r>
    </w:p>
    <w:p w14:paraId="1FC47EFA" w14:textId="12C269A8" w:rsidR="002B1962" w:rsidRDefault="002B1962" w:rsidP="002B1962">
      <w:pPr>
        <w:pStyle w:val="Caption"/>
      </w:pPr>
      <w:r>
        <w:t xml:space="preserve">Figure </w:t>
      </w:r>
      <w:r>
        <w:fldChar w:fldCharType="begin"/>
      </w:r>
      <w:r>
        <w:instrText xml:space="preserve"> SEQ Figure \* ARABIC </w:instrText>
      </w:r>
      <w:r>
        <w:fldChar w:fldCharType="separate"/>
      </w:r>
      <w:r w:rsidR="00162975">
        <w:rPr>
          <w:noProof/>
        </w:rPr>
        <w:t>4</w:t>
      </w:r>
      <w:r>
        <w:fldChar w:fldCharType="end"/>
      </w:r>
      <w:r>
        <w:t xml:space="preserve"> Electricity generation by fuel OECD Europe. Source: IEA 9 months to Sep 23</w:t>
      </w:r>
    </w:p>
    <w:p w14:paraId="1AA06970" w14:textId="57F32DD8" w:rsidR="00EE5120" w:rsidRDefault="00EE5120" w:rsidP="00EE5120">
      <w:pPr>
        <w:rPr>
          <w:lang w:val="en-US" w:eastAsia="ja-JP"/>
        </w:rPr>
      </w:pPr>
      <w:r>
        <w:rPr>
          <w:lang w:val="en-US" w:eastAsia="ja-JP"/>
        </w:rPr>
        <w:t xml:space="preserve">In the USA gas is dominant and growing. Due to shale gas and the lack of bipartisan consensus on climate change I expect gas to retain its dominant position for years. Renewables </w:t>
      </w:r>
      <w:proofErr w:type="gramStart"/>
      <w:r>
        <w:rPr>
          <w:lang w:val="en-US" w:eastAsia="ja-JP"/>
        </w:rPr>
        <w:t>will  soon</w:t>
      </w:r>
      <w:proofErr w:type="gramEnd"/>
      <w:r>
        <w:rPr>
          <w:lang w:val="en-US" w:eastAsia="ja-JP"/>
        </w:rPr>
        <w:t xml:space="preserve"> overtake coal.</w:t>
      </w:r>
    </w:p>
    <w:p w14:paraId="47B4DD91" w14:textId="77777777" w:rsidR="00EE5120" w:rsidRDefault="00EE5120" w:rsidP="00EE5120">
      <w:pPr>
        <w:keepNext/>
      </w:pPr>
      <w:r w:rsidRPr="00EE5120">
        <w:rPr>
          <w:lang w:val="en-US" w:eastAsia="ja-JP"/>
        </w:rPr>
        <w:lastRenderedPageBreak/>
        <w:drawing>
          <wp:inline distT="0" distB="0" distL="0" distR="0" wp14:anchorId="54F46C1F" wp14:editId="00AEBF4C">
            <wp:extent cx="5731510" cy="3620770"/>
            <wp:effectExtent l="0" t="0" r="0" b="0"/>
            <wp:docPr id="928114350"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14350" name="Picture 1" descr="A graph of different colored lines&#10;&#10;Description automatically generated"/>
                    <pic:cNvPicPr/>
                  </pic:nvPicPr>
                  <pic:blipFill>
                    <a:blip r:embed="rId9"/>
                    <a:stretch>
                      <a:fillRect/>
                    </a:stretch>
                  </pic:blipFill>
                  <pic:spPr>
                    <a:xfrm>
                      <a:off x="0" y="0"/>
                      <a:ext cx="5731510" cy="3620770"/>
                    </a:xfrm>
                    <a:prstGeom prst="rect">
                      <a:avLst/>
                    </a:prstGeom>
                  </pic:spPr>
                </pic:pic>
              </a:graphicData>
            </a:graphic>
          </wp:inline>
        </w:drawing>
      </w:r>
    </w:p>
    <w:p w14:paraId="5B6D44D1" w14:textId="6473E98D" w:rsidR="00EE5120" w:rsidRDefault="00EE5120" w:rsidP="00EE5120">
      <w:pPr>
        <w:pStyle w:val="Caption"/>
      </w:pPr>
      <w:r>
        <w:t xml:space="preserve">Figure </w:t>
      </w:r>
      <w:r>
        <w:fldChar w:fldCharType="begin"/>
      </w:r>
      <w:r>
        <w:instrText xml:space="preserve"> SEQ Figure \* ARABIC </w:instrText>
      </w:r>
      <w:r>
        <w:fldChar w:fldCharType="separate"/>
      </w:r>
      <w:r w:rsidR="00162975">
        <w:rPr>
          <w:noProof/>
        </w:rPr>
        <w:t>5</w:t>
      </w:r>
      <w:r>
        <w:fldChar w:fldCharType="end"/>
      </w:r>
      <w:r>
        <w:t xml:space="preserve"> </w:t>
      </w:r>
      <w:r>
        <w:t xml:space="preserve">Electricity generation by fuel </w:t>
      </w:r>
      <w:r>
        <w:t>USA</w:t>
      </w:r>
      <w:r>
        <w:t>. Source: IEA 9 months to Sep 23</w:t>
      </w:r>
    </w:p>
    <w:p w14:paraId="459E0B45" w14:textId="77777777" w:rsidR="00162975" w:rsidRDefault="00162975" w:rsidP="00162975">
      <w:pPr>
        <w:keepNext/>
      </w:pPr>
      <w:r>
        <w:rPr>
          <w:lang w:val="en-US" w:eastAsia="ja-JP"/>
        </w:rPr>
        <w:t xml:space="preserve">China and India have a long way to go. Many </w:t>
      </w:r>
      <w:proofErr w:type="gramStart"/>
      <w:r>
        <w:rPr>
          <w:lang w:val="en-US" w:eastAsia="ja-JP"/>
        </w:rPr>
        <w:t>times</w:t>
      </w:r>
      <w:proofErr w:type="gramEnd"/>
      <w:r>
        <w:rPr>
          <w:lang w:val="en-US" w:eastAsia="ja-JP"/>
        </w:rPr>
        <w:t xml:space="preserve"> do I read how much solar capacity is added each year in China. And then I look at the generation shares and feel sorry for </w:t>
      </w:r>
      <w:r>
        <w:rPr>
          <w:lang w:val="en-US" w:eastAsia="ja-JP"/>
        </w:rPr>
        <w:lastRenderedPageBreak/>
        <w:t>the future generations.</w:t>
      </w:r>
      <w:r>
        <w:rPr>
          <w:lang w:val="en-US" w:eastAsia="ja-JP"/>
        </w:rPr>
        <w:br/>
      </w:r>
      <w:r w:rsidRPr="00162975">
        <w:rPr>
          <w:lang w:val="en-US" w:eastAsia="ja-JP"/>
        </w:rPr>
        <w:drawing>
          <wp:inline distT="0" distB="0" distL="0" distR="0" wp14:anchorId="1B44DC72" wp14:editId="6E393D28">
            <wp:extent cx="5731510" cy="3576955"/>
            <wp:effectExtent l="0" t="0" r="0" b="4445"/>
            <wp:docPr id="1992341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41177" name=""/>
                    <pic:cNvPicPr/>
                  </pic:nvPicPr>
                  <pic:blipFill>
                    <a:blip r:embed="rId10"/>
                    <a:stretch>
                      <a:fillRect/>
                    </a:stretch>
                  </pic:blipFill>
                  <pic:spPr>
                    <a:xfrm>
                      <a:off x="0" y="0"/>
                      <a:ext cx="5731510" cy="3576955"/>
                    </a:xfrm>
                    <a:prstGeom prst="rect">
                      <a:avLst/>
                    </a:prstGeom>
                  </pic:spPr>
                </pic:pic>
              </a:graphicData>
            </a:graphic>
          </wp:inline>
        </w:drawing>
      </w:r>
    </w:p>
    <w:p w14:paraId="39EB9FA1" w14:textId="08157D3A" w:rsidR="00162975" w:rsidRDefault="00162975" w:rsidP="00162975">
      <w:pPr>
        <w:pStyle w:val="Caption"/>
      </w:pPr>
      <w:r>
        <w:t xml:space="preserve">Figure </w:t>
      </w:r>
      <w:r>
        <w:fldChar w:fldCharType="begin"/>
      </w:r>
      <w:r>
        <w:instrText xml:space="preserve"> SEQ Figure \* ARABIC </w:instrText>
      </w:r>
      <w:r>
        <w:fldChar w:fldCharType="separate"/>
      </w:r>
      <w:r>
        <w:rPr>
          <w:noProof/>
        </w:rPr>
        <w:t>6</w:t>
      </w:r>
      <w:r>
        <w:fldChar w:fldCharType="end"/>
      </w:r>
      <w:r>
        <w:t xml:space="preserve"> </w:t>
      </w:r>
      <w:r>
        <w:t xml:space="preserve">Electricity generation by fuel </w:t>
      </w:r>
      <w:r>
        <w:t>China</w:t>
      </w:r>
      <w:r>
        <w:t>. Source: IEA 9 months to Sep 23</w:t>
      </w:r>
    </w:p>
    <w:p w14:paraId="0FCD3F6A" w14:textId="64661499" w:rsidR="00162975" w:rsidRDefault="00162975" w:rsidP="00162975">
      <w:pPr>
        <w:rPr>
          <w:lang w:val="en-US" w:eastAsia="ja-JP"/>
        </w:rPr>
      </w:pPr>
      <w:r>
        <w:rPr>
          <w:lang w:val="en-US" w:eastAsia="ja-JP"/>
        </w:rPr>
        <w:t>As for India there is not much positive to say so I will say nothing except to note that although the population of China and India is roughly equal China consumes 4-5X the amount of electricity that India does.</w:t>
      </w:r>
    </w:p>
    <w:p w14:paraId="27ED360D" w14:textId="77777777" w:rsidR="00162975" w:rsidRDefault="00162975" w:rsidP="00162975">
      <w:pPr>
        <w:keepNext/>
      </w:pPr>
      <w:r w:rsidRPr="00162975">
        <w:rPr>
          <w:lang w:val="en-US" w:eastAsia="ja-JP"/>
        </w:rPr>
        <w:lastRenderedPageBreak/>
        <w:drawing>
          <wp:inline distT="0" distB="0" distL="0" distR="0" wp14:anchorId="4D24D720" wp14:editId="7D6D8898">
            <wp:extent cx="5731510" cy="3562985"/>
            <wp:effectExtent l="0" t="0" r="0" b="5715"/>
            <wp:docPr id="284078254" name="Picture 1" descr="A graph of a graph showing the price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78254" name="Picture 1" descr="A graph of a graph showing the price of a company&#10;&#10;Description automatically generated with medium confidence"/>
                    <pic:cNvPicPr/>
                  </pic:nvPicPr>
                  <pic:blipFill>
                    <a:blip r:embed="rId11"/>
                    <a:stretch>
                      <a:fillRect/>
                    </a:stretch>
                  </pic:blipFill>
                  <pic:spPr>
                    <a:xfrm>
                      <a:off x="0" y="0"/>
                      <a:ext cx="5731510" cy="3562985"/>
                    </a:xfrm>
                    <a:prstGeom prst="rect">
                      <a:avLst/>
                    </a:prstGeom>
                  </pic:spPr>
                </pic:pic>
              </a:graphicData>
            </a:graphic>
          </wp:inline>
        </w:drawing>
      </w:r>
    </w:p>
    <w:p w14:paraId="25571082" w14:textId="0FC5EBAD" w:rsidR="00162975" w:rsidRPr="00162975" w:rsidRDefault="00162975" w:rsidP="00162975">
      <w:pPr>
        <w:pStyle w:val="Caption"/>
      </w:pPr>
      <w:r>
        <w:t xml:space="preserve">Figure </w:t>
      </w:r>
      <w:r>
        <w:fldChar w:fldCharType="begin"/>
      </w:r>
      <w:r>
        <w:instrText xml:space="preserve"> SEQ Figure \* ARABIC </w:instrText>
      </w:r>
      <w:r>
        <w:fldChar w:fldCharType="separate"/>
      </w:r>
      <w:r>
        <w:rPr>
          <w:noProof/>
        </w:rPr>
        <w:t>7</w:t>
      </w:r>
      <w:r>
        <w:fldChar w:fldCharType="end"/>
      </w:r>
      <w:r>
        <w:t xml:space="preserve"> </w:t>
      </w:r>
      <w:r>
        <w:t xml:space="preserve">Electricity generation by fuel </w:t>
      </w:r>
      <w:r>
        <w:t>India</w:t>
      </w:r>
      <w:r>
        <w:t>. Source: IEA 9 months to Sep 23</w:t>
      </w:r>
    </w:p>
    <w:p w14:paraId="61DDB455" w14:textId="77777777" w:rsidR="002A7A7E" w:rsidRPr="00E9577E" w:rsidRDefault="002A7A7E" w:rsidP="00E9577E"/>
    <w:sectPr w:rsidR="002A7A7E" w:rsidRPr="00E9577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55653"/>
    <w:multiLevelType w:val="hybridMultilevel"/>
    <w:tmpl w:val="D05CF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A8215D"/>
    <w:multiLevelType w:val="hybridMultilevel"/>
    <w:tmpl w:val="37A62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42696D"/>
    <w:multiLevelType w:val="multilevel"/>
    <w:tmpl w:val="A314B7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2C324DC"/>
    <w:multiLevelType w:val="hybridMultilevel"/>
    <w:tmpl w:val="FE40A29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0619C7"/>
    <w:multiLevelType w:val="hybridMultilevel"/>
    <w:tmpl w:val="868044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8E2457"/>
    <w:multiLevelType w:val="hybridMultilevel"/>
    <w:tmpl w:val="8E32A0D6"/>
    <w:lvl w:ilvl="0" w:tplc="542EDE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6975E58"/>
    <w:multiLevelType w:val="hybridMultilevel"/>
    <w:tmpl w:val="3C2A9F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3957F26"/>
    <w:multiLevelType w:val="multilevel"/>
    <w:tmpl w:val="2EDE8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7EC6561"/>
    <w:multiLevelType w:val="hybridMultilevel"/>
    <w:tmpl w:val="76261E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054585">
    <w:abstractNumId w:val="5"/>
  </w:num>
  <w:num w:numId="2" w16cid:durableId="1156216304">
    <w:abstractNumId w:val="4"/>
  </w:num>
  <w:num w:numId="3" w16cid:durableId="113330580">
    <w:abstractNumId w:val="7"/>
  </w:num>
  <w:num w:numId="4" w16cid:durableId="1598564170">
    <w:abstractNumId w:val="0"/>
  </w:num>
  <w:num w:numId="5" w16cid:durableId="1251622443">
    <w:abstractNumId w:val="6"/>
  </w:num>
  <w:num w:numId="6" w16cid:durableId="1825974314">
    <w:abstractNumId w:val="2"/>
  </w:num>
  <w:num w:numId="7" w16cid:durableId="1326740850">
    <w:abstractNumId w:val="8"/>
  </w:num>
  <w:num w:numId="8" w16cid:durableId="1563981774">
    <w:abstractNumId w:val="3"/>
  </w:num>
  <w:num w:numId="9" w16cid:durableId="148473387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991"/>
    <w:rsid w:val="00002FD1"/>
    <w:rsid w:val="00005C76"/>
    <w:rsid w:val="0002206C"/>
    <w:rsid w:val="00027025"/>
    <w:rsid w:val="0003255D"/>
    <w:rsid w:val="000427BB"/>
    <w:rsid w:val="00053C9A"/>
    <w:rsid w:val="00057DF4"/>
    <w:rsid w:val="00064D55"/>
    <w:rsid w:val="000840D5"/>
    <w:rsid w:val="000B1E0D"/>
    <w:rsid w:val="000C556A"/>
    <w:rsid w:val="000D2691"/>
    <w:rsid w:val="000D4CDE"/>
    <w:rsid w:val="00154A07"/>
    <w:rsid w:val="00162975"/>
    <w:rsid w:val="0017406B"/>
    <w:rsid w:val="00190FF9"/>
    <w:rsid w:val="00193FA2"/>
    <w:rsid w:val="001F2F3E"/>
    <w:rsid w:val="0023257F"/>
    <w:rsid w:val="0025539E"/>
    <w:rsid w:val="002570FC"/>
    <w:rsid w:val="00263F7E"/>
    <w:rsid w:val="00291D0C"/>
    <w:rsid w:val="00294737"/>
    <w:rsid w:val="002A7A7E"/>
    <w:rsid w:val="002B1962"/>
    <w:rsid w:val="00302379"/>
    <w:rsid w:val="003165E5"/>
    <w:rsid w:val="00360AB5"/>
    <w:rsid w:val="00393B9A"/>
    <w:rsid w:val="003A55B4"/>
    <w:rsid w:val="003C6804"/>
    <w:rsid w:val="004013E3"/>
    <w:rsid w:val="004122E2"/>
    <w:rsid w:val="0041647D"/>
    <w:rsid w:val="00436E70"/>
    <w:rsid w:val="00450174"/>
    <w:rsid w:val="004515D2"/>
    <w:rsid w:val="00451B62"/>
    <w:rsid w:val="00473534"/>
    <w:rsid w:val="004A245B"/>
    <w:rsid w:val="004C34D2"/>
    <w:rsid w:val="004C7687"/>
    <w:rsid w:val="004D0CB3"/>
    <w:rsid w:val="004D2AE4"/>
    <w:rsid w:val="004D3248"/>
    <w:rsid w:val="00507374"/>
    <w:rsid w:val="005363A5"/>
    <w:rsid w:val="00536D37"/>
    <w:rsid w:val="00544B97"/>
    <w:rsid w:val="0055324D"/>
    <w:rsid w:val="00562D03"/>
    <w:rsid w:val="00565770"/>
    <w:rsid w:val="00567B25"/>
    <w:rsid w:val="00570222"/>
    <w:rsid w:val="0058348C"/>
    <w:rsid w:val="00591E02"/>
    <w:rsid w:val="00602368"/>
    <w:rsid w:val="00602963"/>
    <w:rsid w:val="00610A04"/>
    <w:rsid w:val="006170FC"/>
    <w:rsid w:val="006347D8"/>
    <w:rsid w:val="0064784E"/>
    <w:rsid w:val="00653E13"/>
    <w:rsid w:val="0065649F"/>
    <w:rsid w:val="0066402E"/>
    <w:rsid w:val="006A2FA8"/>
    <w:rsid w:val="006D45E9"/>
    <w:rsid w:val="0071548A"/>
    <w:rsid w:val="00717F79"/>
    <w:rsid w:val="00722042"/>
    <w:rsid w:val="00795259"/>
    <w:rsid w:val="007A5FBE"/>
    <w:rsid w:val="007D22D2"/>
    <w:rsid w:val="008147ED"/>
    <w:rsid w:val="00843106"/>
    <w:rsid w:val="0084616E"/>
    <w:rsid w:val="00854895"/>
    <w:rsid w:val="008736BA"/>
    <w:rsid w:val="008A3AB0"/>
    <w:rsid w:val="008B3022"/>
    <w:rsid w:val="008D1D20"/>
    <w:rsid w:val="008D4BE6"/>
    <w:rsid w:val="008E4E3F"/>
    <w:rsid w:val="008F1DDB"/>
    <w:rsid w:val="008F5C98"/>
    <w:rsid w:val="008F7255"/>
    <w:rsid w:val="009030CE"/>
    <w:rsid w:val="00923C52"/>
    <w:rsid w:val="00931463"/>
    <w:rsid w:val="00944CDB"/>
    <w:rsid w:val="009464ED"/>
    <w:rsid w:val="009571B0"/>
    <w:rsid w:val="00961451"/>
    <w:rsid w:val="0096544F"/>
    <w:rsid w:val="00990C4F"/>
    <w:rsid w:val="009A35A5"/>
    <w:rsid w:val="009B0A19"/>
    <w:rsid w:val="009B20BD"/>
    <w:rsid w:val="009F5A8C"/>
    <w:rsid w:val="00A00213"/>
    <w:rsid w:val="00A1051C"/>
    <w:rsid w:val="00A41BF0"/>
    <w:rsid w:val="00A45FFB"/>
    <w:rsid w:val="00A61968"/>
    <w:rsid w:val="00A77E41"/>
    <w:rsid w:val="00A82DC6"/>
    <w:rsid w:val="00A8506A"/>
    <w:rsid w:val="00AB4E28"/>
    <w:rsid w:val="00AE293C"/>
    <w:rsid w:val="00AF760A"/>
    <w:rsid w:val="00B13DB9"/>
    <w:rsid w:val="00B15A8D"/>
    <w:rsid w:val="00B6020B"/>
    <w:rsid w:val="00B7234D"/>
    <w:rsid w:val="00B96C68"/>
    <w:rsid w:val="00BB30CF"/>
    <w:rsid w:val="00BC1C25"/>
    <w:rsid w:val="00BC4183"/>
    <w:rsid w:val="00BC5AD6"/>
    <w:rsid w:val="00BE2C3D"/>
    <w:rsid w:val="00BF4EF8"/>
    <w:rsid w:val="00C02D59"/>
    <w:rsid w:val="00C3051A"/>
    <w:rsid w:val="00C51DFD"/>
    <w:rsid w:val="00C520C8"/>
    <w:rsid w:val="00C603FA"/>
    <w:rsid w:val="00C829D2"/>
    <w:rsid w:val="00CB290F"/>
    <w:rsid w:val="00CB3B56"/>
    <w:rsid w:val="00CE3BE2"/>
    <w:rsid w:val="00CE4BD5"/>
    <w:rsid w:val="00CF4901"/>
    <w:rsid w:val="00CF4C32"/>
    <w:rsid w:val="00D01CD9"/>
    <w:rsid w:val="00D141F3"/>
    <w:rsid w:val="00D15FE5"/>
    <w:rsid w:val="00D217D9"/>
    <w:rsid w:val="00D30224"/>
    <w:rsid w:val="00D43A95"/>
    <w:rsid w:val="00D623B6"/>
    <w:rsid w:val="00DD3079"/>
    <w:rsid w:val="00E0101B"/>
    <w:rsid w:val="00E03114"/>
    <w:rsid w:val="00E113FA"/>
    <w:rsid w:val="00E24AC5"/>
    <w:rsid w:val="00E31FF3"/>
    <w:rsid w:val="00E376F0"/>
    <w:rsid w:val="00E41486"/>
    <w:rsid w:val="00E41B20"/>
    <w:rsid w:val="00E533E3"/>
    <w:rsid w:val="00E60184"/>
    <w:rsid w:val="00E7225F"/>
    <w:rsid w:val="00E722D1"/>
    <w:rsid w:val="00E73944"/>
    <w:rsid w:val="00E9577E"/>
    <w:rsid w:val="00EA00FE"/>
    <w:rsid w:val="00EA2990"/>
    <w:rsid w:val="00EB13F4"/>
    <w:rsid w:val="00EC0384"/>
    <w:rsid w:val="00EC2F56"/>
    <w:rsid w:val="00EC760F"/>
    <w:rsid w:val="00ED14F7"/>
    <w:rsid w:val="00EE5120"/>
    <w:rsid w:val="00EE71D3"/>
    <w:rsid w:val="00EF57E8"/>
    <w:rsid w:val="00F03A51"/>
    <w:rsid w:val="00F31BE5"/>
    <w:rsid w:val="00F3637E"/>
    <w:rsid w:val="00F418CA"/>
    <w:rsid w:val="00F81884"/>
    <w:rsid w:val="00F975FC"/>
    <w:rsid w:val="00FA3027"/>
    <w:rsid w:val="00FD38A2"/>
    <w:rsid w:val="00FF2991"/>
    <w:rsid w:val="00FF2AE3"/>
    <w:rsid w:val="00FF34D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F3DF31"/>
  <w15:chartTrackingRefBased/>
  <w15:docId w15:val="{1B3939F1-8F47-824F-925C-E123CEFB9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AU" w:eastAsia="en-US" w:bidi="ar-SA"/>
      </w:rPr>
    </w:rPrDefault>
    <w:pPrDefault>
      <w:pPr>
        <w:spacing w:before="120"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60184"/>
    <w:rPr>
      <w:rFonts w:ascii="Constantia" w:hAnsi="Constantia"/>
    </w:rPr>
  </w:style>
  <w:style w:type="paragraph" w:styleId="Heading1">
    <w:name w:val="heading 1"/>
    <w:basedOn w:val="Normal"/>
    <w:next w:val="Normal"/>
    <w:link w:val="Heading1Char"/>
    <w:uiPriority w:val="9"/>
    <w:qFormat/>
    <w:rsid w:val="00FF299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0021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Badger">
    <w:name w:val="Badger"/>
    <w:basedOn w:val="TableNormal"/>
    <w:uiPriority w:val="99"/>
    <w:rsid w:val="008F5C98"/>
    <w:rPr>
      <w:sz w:val="20"/>
      <w:szCs w:val="18"/>
      <w:lang w:val="en-US"/>
    </w:rPr>
    <w:tblPr>
      <w:tblInd w:w="567" w:type="dxa"/>
    </w:tblPr>
    <w:tblStylePr w:type="firstRow">
      <w:rPr>
        <w:rFonts w:ascii="Calibri" w:hAnsi="Calibri"/>
        <w:sz w:val="28"/>
      </w:rPr>
      <w:tblPr/>
      <w:tcPr>
        <w:shd w:val="clear" w:color="auto" w:fill="4472C4" w:themeFill="accent1"/>
      </w:tcPr>
    </w:tblStylePr>
    <w:tblStylePr w:type="lastRow">
      <w:tblPr/>
      <w:tcPr>
        <w:tcBorders>
          <w:bottom w:val="single" w:sz="4" w:space="0" w:color="auto"/>
        </w:tcBorders>
      </w:tcPr>
    </w:tblStylePr>
  </w:style>
  <w:style w:type="paragraph" w:styleId="Caption">
    <w:name w:val="caption"/>
    <w:next w:val="Normal"/>
    <w:autoRedefine/>
    <w:qFormat/>
    <w:rsid w:val="008F5C98"/>
    <w:pPr>
      <w:autoSpaceDN w:val="0"/>
      <w:spacing w:after="240"/>
      <w:textAlignment w:val="baseline"/>
    </w:pPr>
    <w:rPr>
      <w:rFonts w:eastAsia="Constantia" w:cs="Times New Roman"/>
      <w:b/>
      <w:iCs/>
      <w:sz w:val="22"/>
      <w:szCs w:val="20"/>
      <w:lang w:val="en-US" w:eastAsia="ja-JP"/>
    </w:rPr>
  </w:style>
  <w:style w:type="table" w:customStyle="1" w:styleId="ITK">
    <w:name w:val="ITK"/>
    <w:basedOn w:val="TableNormal"/>
    <w:uiPriority w:val="99"/>
    <w:rsid w:val="00A41BF0"/>
    <w:pPr>
      <w:jc w:val="right"/>
    </w:pPr>
    <w:rPr>
      <w:rFonts w:cs="Times New Roman (Body CS)"/>
      <w:sz w:val="18"/>
      <w:szCs w:val="18"/>
      <w:lang w:val="en-US"/>
    </w:rPr>
    <w:tblPr>
      <w:tblInd w:w="567" w:type="dxa"/>
    </w:tblPr>
    <w:tblStylePr w:type="firstRow">
      <w:rPr>
        <w:rFonts w:ascii="Calibri" w:hAnsi="Calibri"/>
        <w:color w:val="FFFFFF" w:themeColor="background1"/>
        <w:sz w:val="18"/>
      </w:rPr>
      <w:tblPr/>
      <w:tcPr>
        <w:shd w:val="clear" w:color="auto" w:fill="4472C4" w:themeFill="accent1"/>
      </w:tcPr>
    </w:tblStylePr>
    <w:tblStylePr w:type="lastRow">
      <w:tblPr/>
      <w:tcPr>
        <w:tcBorders>
          <w:bottom w:val="single" w:sz="4" w:space="0" w:color="auto"/>
        </w:tcBorders>
      </w:tcPr>
    </w:tblStylePr>
  </w:style>
  <w:style w:type="table" w:customStyle="1" w:styleId="ITK2">
    <w:name w:val="ITK2"/>
    <w:basedOn w:val="TableNormal"/>
    <w:uiPriority w:val="99"/>
    <w:rsid w:val="00E60184"/>
    <w:rPr>
      <w:rFonts w:cs="Times New Roman (Body CS)"/>
      <w:sz w:val="18"/>
      <w:szCs w:val="18"/>
      <w:lang w:val="en-US"/>
    </w:rPr>
    <w:tblPr>
      <w:tblCellMar>
        <w:left w:w="0" w:type="dxa"/>
        <w:right w:w="0" w:type="dxa"/>
      </w:tblCellMar>
    </w:tblPr>
    <w:trPr>
      <w:cantSplit/>
    </w:trPr>
    <w:tblStylePr w:type="firstRow">
      <w:rPr>
        <w:rFonts w:ascii="Calibri" w:hAnsi="Calibri"/>
        <w:sz w:val="28"/>
      </w:rPr>
      <w:tblPr/>
      <w:tcPr>
        <w:shd w:val="clear" w:color="auto" w:fill="4472C4" w:themeFill="accent1"/>
      </w:tcPr>
    </w:tblStylePr>
    <w:tblStylePr w:type="lastRow">
      <w:tblPr/>
      <w:tcPr>
        <w:tcBorders>
          <w:bottom w:val="single" w:sz="4" w:space="0" w:color="auto"/>
        </w:tcBorders>
      </w:tcPr>
    </w:tblStylePr>
  </w:style>
  <w:style w:type="paragraph" w:styleId="BodyText">
    <w:name w:val="Body Text"/>
    <w:link w:val="BodyTextChar"/>
    <w:uiPriority w:val="99"/>
    <w:unhideWhenUsed/>
    <w:qFormat/>
    <w:rsid w:val="00AB4E28"/>
    <w:rPr>
      <w:rFonts w:ascii="Constantia" w:hAnsi="Constantia"/>
      <w:sz w:val="22"/>
    </w:rPr>
  </w:style>
  <w:style w:type="character" w:customStyle="1" w:styleId="BodyTextChar">
    <w:name w:val="Body Text Char"/>
    <w:basedOn w:val="DefaultParagraphFont"/>
    <w:link w:val="BodyText"/>
    <w:uiPriority w:val="99"/>
    <w:rsid w:val="00AB4E28"/>
    <w:rPr>
      <w:rFonts w:ascii="Constantia" w:hAnsi="Constantia"/>
      <w:sz w:val="22"/>
    </w:rPr>
  </w:style>
  <w:style w:type="paragraph" w:customStyle="1" w:styleId="Tablebody">
    <w:name w:val="Table body"/>
    <w:qFormat/>
    <w:rsid w:val="00E60184"/>
    <w:rPr>
      <w:rFonts w:ascii="Calibri" w:eastAsia="Times New Roman" w:hAnsi="Calibri" w:cs="Calibri"/>
      <w:color w:val="000000"/>
      <w:sz w:val="18"/>
      <w:szCs w:val="18"/>
      <w:lang w:val="en-US" w:eastAsia="en-GB"/>
    </w:rPr>
  </w:style>
  <w:style w:type="paragraph" w:customStyle="1" w:styleId="Tableheading">
    <w:name w:val="Table heading"/>
    <w:basedOn w:val="Normal"/>
    <w:qFormat/>
    <w:rsid w:val="00E60184"/>
    <w:rPr>
      <w:rFonts w:ascii="Calibri" w:hAnsi="Calibri" w:cs="Times New Roman (Body CS)"/>
      <w:color w:val="FFFFFF" w:themeColor="background1"/>
      <w:sz w:val="28"/>
      <w:szCs w:val="18"/>
      <w:lang w:val="en-US"/>
    </w:rPr>
  </w:style>
  <w:style w:type="paragraph" w:styleId="Title">
    <w:name w:val="Title"/>
    <w:basedOn w:val="Normal"/>
    <w:next w:val="Normal"/>
    <w:link w:val="TitleChar"/>
    <w:uiPriority w:val="10"/>
    <w:qFormat/>
    <w:rsid w:val="00E60184"/>
    <w:pPr>
      <w:contextualSpacing/>
    </w:pPr>
    <w:rPr>
      <w:rFonts w:eastAsiaTheme="majorEastAsia" w:cstheme="majorBidi"/>
      <w:color w:val="4472C4" w:themeColor="accent1"/>
      <w:spacing w:val="-10"/>
      <w:kern w:val="28"/>
      <w:sz w:val="56"/>
      <w:szCs w:val="56"/>
    </w:rPr>
  </w:style>
  <w:style w:type="character" w:customStyle="1" w:styleId="TitleChar">
    <w:name w:val="Title Char"/>
    <w:basedOn w:val="DefaultParagraphFont"/>
    <w:link w:val="Title"/>
    <w:uiPriority w:val="10"/>
    <w:rsid w:val="00E60184"/>
    <w:rPr>
      <w:rFonts w:ascii="Constantia" w:eastAsiaTheme="majorEastAsia" w:hAnsi="Constantia" w:cstheme="majorBidi"/>
      <w:color w:val="4472C4" w:themeColor="accent1"/>
      <w:spacing w:val="-10"/>
      <w:kern w:val="28"/>
      <w:sz w:val="56"/>
      <w:szCs w:val="56"/>
    </w:rPr>
  </w:style>
  <w:style w:type="paragraph" w:styleId="Quote">
    <w:name w:val="Quote"/>
    <w:basedOn w:val="BodyText"/>
    <w:next w:val="BodyText"/>
    <w:link w:val="QuoteChar"/>
    <w:uiPriority w:val="29"/>
    <w:qFormat/>
    <w:rsid w:val="00E60184"/>
    <w:pPr>
      <w:spacing w:before="200" w:after="160"/>
      <w:ind w:left="567" w:right="567"/>
    </w:pPr>
    <w:rPr>
      <w:i/>
      <w:iCs/>
      <w:color w:val="404040" w:themeColor="text1" w:themeTint="BF"/>
      <w:sz w:val="20"/>
    </w:rPr>
  </w:style>
  <w:style w:type="character" w:customStyle="1" w:styleId="QuoteChar">
    <w:name w:val="Quote Char"/>
    <w:basedOn w:val="DefaultParagraphFont"/>
    <w:link w:val="Quote"/>
    <w:uiPriority w:val="29"/>
    <w:rsid w:val="00E60184"/>
    <w:rPr>
      <w:rFonts w:ascii="Constantia" w:hAnsi="Constantia"/>
      <w:i/>
      <w:iCs/>
      <w:color w:val="404040" w:themeColor="text1" w:themeTint="BF"/>
      <w:sz w:val="20"/>
    </w:rPr>
  </w:style>
  <w:style w:type="character" w:customStyle="1" w:styleId="Heading1Char">
    <w:name w:val="Heading 1 Char"/>
    <w:basedOn w:val="DefaultParagraphFont"/>
    <w:link w:val="Heading1"/>
    <w:uiPriority w:val="9"/>
    <w:rsid w:val="00FF2991"/>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9B0A19"/>
    <w:rPr>
      <w:color w:val="0563C1" w:themeColor="hyperlink"/>
      <w:u w:val="single"/>
    </w:rPr>
  </w:style>
  <w:style w:type="character" w:styleId="UnresolvedMention">
    <w:name w:val="Unresolved Mention"/>
    <w:basedOn w:val="DefaultParagraphFont"/>
    <w:uiPriority w:val="99"/>
    <w:semiHidden/>
    <w:unhideWhenUsed/>
    <w:rsid w:val="009B0A19"/>
    <w:rPr>
      <w:color w:val="605E5C"/>
      <w:shd w:val="clear" w:color="auto" w:fill="E1DFDD"/>
    </w:rPr>
  </w:style>
  <w:style w:type="character" w:customStyle="1" w:styleId="Heading2Char">
    <w:name w:val="Heading 2 Char"/>
    <w:basedOn w:val="DefaultParagraphFont"/>
    <w:link w:val="Heading2"/>
    <w:uiPriority w:val="9"/>
    <w:rsid w:val="00A0021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F2F3E"/>
    <w:pPr>
      <w:ind w:left="720"/>
      <w:contextualSpacing/>
    </w:pPr>
  </w:style>
  <w:style w:type="character" w:styleId="BookTitle">
    <w:name w:val="Book Title"/>
    <w:basedOn w:val="DefaultParagraphFont"/>
    <w:uiPriority w:val="33"/>
    <w:qFormat/>
    <w:rsid w:val="00F31BE5"/>
    <w:rPr>
      <w:b/>
      <w:bCs/>
      <w:i/>
      <w:iCs/>
      <w:spacing w:val="5"/>
    </w:rPr>
  </w:style>
  <w:style w:type="paragraph" w:styleId="NormalWeb">
    <w:name w:val="Normal (Web)"/>
    <w:basedOn w:val="Normal"/>
    <w:uiPriority w:val="99"/>
    <w:semiHidden/>
    <w:unhideWhenUsed/>
    <w:rsid w:val="008D1D20"/>
    <w:pPr>
      <w:spacing w:before="100" w:beforeAutospacing="1" w:after="100" w:afterAutospacing="1" w:line="240" w:lineRule="auto"/>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744378">
      <w:bodyDiv w:val="1"/>
      <w:marLeft w:val="0"/>
      <w:marRight w:val="0"/>
      <w:marTop w:val="0"/>
      <w:marBottom w:val="0"/>
      <w:divBdr>
        <w:top w:val="none" w:sz="0" w:space="0" w:color="auto"/>
        <w:left w:val="none" w:sz="0" w:space="0" w:color="auto"/>
        <w:bottom w:val="none" w:sz="0" w:space="0" w:color="auto"/>
        <w:right w:val="none" w:sz="0" w:space="0" w:color="auto"/>
      </w:divBdr>
    </w:div>
    <w:div w:id="565342500">
      <w:bodyDiv w:val="1"/>
      <w:marLeft w:val="0"/>
      <w:marRight w:val="0"/>
      <w:marTop w:val="0"/>
      <w:marBottom w:val="0"/>
      <w:divBdr>
        <w:top w:val="none" w:sz="0" w:space="0" w:color="auto"/>
        <w:left w:val="none" w:sz="0" w:space="0" w:color="auto"/>
        <w:bottom w:val="none" w:sz="0" w:space="0" w:color="auto"/>
        <w:right w:val="none" w:sz="0" w:space="0" w:color="auto"/>
      </w:divBdr>
      <w:divsChild>
        <w:div w:id="1905481431">
          <w:marLeft w:val="0"/>
          <w:marRight w:val="0"/>
          <w:marTop w:val="0"/>
          <w:marBottom w:val="0"/>
          <w:divBdr>
            <w:top w:val="none" w:sz="0" w:space="0" w:color="auto"/>
            <w:left w:val="none" w:sz="0" w:space="0" w:color="auto"/>
            <w:bottom w:val="none" w:sz="0" w:space="0" w:color="auto"/>
            <w:right w:val="none" w:sz="0" w:space="0" w:color="auto"/>
          </w:divBdr>
          <w:divsChild>
            <w:div w:id="1533423782">
              <w:marLeft w:val="0"/>
              <w:marRight w:val="0"/>
              <w:marTop w:val="0"/>
              <w:marBottom w:val="0"/>
              <w:divBdr>
                <w:top w:val="none" w:sz="0" w:space="0" w:color="auto"/>
                <w:left w:val="none" w:sz="0" w:space="0" w:color="auto"/>
                <w:bottom w:val="none" w:sz="0" w:space="0" w:color="auto"/>
                <w:right w:val="none" w:sz="0" w:space="0" w:color="auto"/>
              </w:divBdr>
              <w:divsChild>
                <w:div w:id="44600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517268">
      <w:bodyDiv w:val="1"/>
      <w:marLeft w:val="0"/>
      <w:marRight w:val="0"/>
      <w:marTop w:val="0"/>
      <w:marBottom w:val="0"/>
      <w:divBdr>
        <w:top w:val="none" w:sz="0" w:space="0" w:color="auto"/>
        <w:left w:val="none" w:sz="0" w:space="0" w:color="auto"/>
        <w:bottom w:val="none" w:sz="0" w:space="0" w:color="auto"/>
        <w:right w:val="none" w:sz="0" w:space="0" w:color="auto"/>
      </w:divBdr>
    </w:div>
    <w:div w:id="1062602821">
      <w:bodyDiv w:val="1"/>
      <w:marLeft w:val="0"/>
      <w:marRight w:val="0"/>
      <w:marTop w:val="0"/>
      <w:marBottom w:val="0"/>
      <w:divBdr>
        <w:top w:val="none" w:sz="0" w:space="0" w:color="auto"/>
        <w:left w:val="none" w:sz="0" w:space="0" w:color="auto"/>
        <w:bottom w:val="none" w:sz="0" w:space="0" w:color="auto"/>
        <w:right w:val="none" w:sz="0" w:space="0" w:color="auto"/>
      </w:divBdr>
    </w:div>
    <w:div w:id="1672827922">
      <w:bodyDiv w:val="1"/>
      <w:marLeft w:val="0"/>
      <w:marRight w:val="0"/>
      <w:marTop w:val="0"/>
      <w:marBottom w:val="0"/>
      <w:divBdr>
        <w:top w:val="none" w:sz="0" w:space="0" w:color="auto"/>
        <w:left w:val="none" w:sz="0" w:space="0" w:color="auto"/>
        <w:bottom w:val="none" w:sz="0" w:space="0" w:color="auto"/>
        <w:right w:val="none" w:sz="0" w:space="0" w:color="auto"/>
      </w:divBdr>
    </w:div>
    <w:div w:id="1792018767">
      <w:bodyDiv w:val="1"/>
      <w:marLeft w:val="0"/>
      <w:marRight w:val="0"/>
      <w:marTop w:val="0"/>
      <w:marBottom w:val="0"/>
      <w:divBdr>
        <w:top w:val="none" w:sz="0" w:space="0" w:color="auto"/>
        <w:left w:val="none" w:sz="0" w:space="0" w:color="auto"/>
        <w:bottom w:val="none" w:sz="0" w:space="0" w:color="auto"/>
        <w:right w:val="none" w:sz="0" w:space="0" w:color="auto"/>
      </w:divBdr>
    </w:div>
    <w:div w:id="1844010517">
      <w:bodyDiv w:val="1"/>
      <w:marLeft w:val="0"/>
      <w:marRight w:val="0"/>
      <w:marTop w:val="0"/>
      <w:marBottom w:val="0"/>
      <w:divBdr>
        <w:top w:val="none" w:sz="0" w:space="0" w:color="auto"/>
        <w:left w:val="none" w:sz="0" w:space="0" w:color="auto"/>
        <w:bottom w:val="none" w:sz="0" w:space="0" w:color="auto"/>
        <w:right w:val="none" w:sz="0" w:space="0" w:color="auto"/>
      </w:divBdr>
    </w:div>
    <w:div w:id="1881016961">
      <w:bodyDiv w:val="1"/>
      <w:marLeft w:val="0"/>
      <w:marRight w:val="0"/>
      <w:marTop w:val="0"/>
      <w:marBottom w:val="0"/>
      <w:divBdr>
        <w:top w:val="none" w:sz="0" w:space="0" w:color="auto"/>
        <w:left w:val="none" w:sz="0" w:space="0" w:color="auto"/>
        <w:bottom w:val="none" w:sz="0" w:space="0" w:color="auto"/>
        <w:right w:val="none" w:sz="0" w:space="0" w:color="auto"/>
      </w:divBdr>
    </w:div>
    <w:div w:id="1884053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TotalTime>
  <Pages>8</Pages>
  <Words>850</Words>
  <Characters>4846</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Leitch</dc:creator>
  <cp:keywords/>
  <dc:description/>
  <cp:lastModifiedBy>David Leitch</cp:lastModifiedBy>
  <cp:revision>3</cp:revision>
  <dcterms:created xsi:type="dcterms:W3CDTF">2024-01-09T03:29:00Z</dcterms:created>
  <dcterms:modified xsi:type="dcterms:W3CDTF">2024-01-09T04:59:00Z</dcterms:modified>
</cp:coreProperties>
</file>